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67D" w:rsidRDefault="0051067D" w:rsidP="0051067D">
      <w:pPr>
        <w:pStyle w:val="Heading1"/>
        <w:shd w:val="clear" w:color="auto" w:fill="FAFAFA"/>
        <w:spacing w:line="360" w:lineRule="atLeast"/>
        <w:rPr>
          <w:rFonts w:ascii="Times New Roman" w:eastAsia="Times New Roman" w:hAnsi="Times New Roman" w:cs="Times New Roman"/>
          <w:b/>
          <w:bCs/>
          <w:color w:val="auto"/>
          <w:kern w:val="36"/>
          <w:sz w:val="48"/>
          <w:szCs w:val="48"/>
        </w:rPr>
      </w:pPr>
      <w:r>
        <w:rPr>
          <w:rFonts w:ascii="Open Sans" w:hAnsi="Open Sans" w:cs="Helvetica"/>
          <w:color w:val="4F4F4F"/>
          <w:sz w:val="21"/>
          <w:szCs w:val="21"/>
          <w:lang w:val="en"/>
        </w:rPr>
        <w:t>As you continue to work on developing your literature review, one important point is that you should organize the literature around a conceptual framework or theoretical framework. It is important to be able to relate the issues discussed within the review to theory or other frameworks that already exist in the field. Because the framework is a foundational element in research, you have already encountered frameworks in the literature and have begun reflecting on those frameworks.  The readings for this week build upon this by helping you understand how to structure and write your literature review in regards to identifying theoretical underpinnings/conceptual frameworks in the literature you are reviewing</w:t>
      </w:r>
      <w:r>
        <w:rPr>
          <w:rFonts w:ascii="Open Sans" w:hAnsi="Open Sans" w:cs="Helvetica"/>
          <w:color w:val="4F4F4F"/>
          <w:sz w:val="21"/>
          <w:szCs w:val="21"/>
          <w:lang w:val="en"/>
        </w:rPr>
        <w:t>.</w:t>
      </w:r>
      <w:r w:rsidRPr="0051067D">
        <w:rPr>
          <w:rFonts w:ascii="Times New Roman" w:eastAsia="Times New Roman" w:hAnsi="Times New Roman" w:cs="Times New Roman"/>
          <w:b/>
          <w:bCs/>
          <w:color w:val="auto"/>
          <w:kern w:val="36"/>
          <w:sz w:val="48"/>
          <w:szCs w:val="48"/>
        </w:rPr>
        <w:t xml:space="preserve"> </w:t>
      </w:r>
    </w:p>
    <w:p w:rsidR="0051067D" w:rsidRDefault="0051067D" w:rsidP="0051067D">
      <w:pPr>
        <w:pStyle w:val="Heading1"/>
        <w:shd w:val="clear" w:color="auto" w:fill="FAFAFA"/>
        <w:spacing w:line="360" w:lineRule="atLeast"/>
        <w:rPr>
          <w:rFonts w:ascii="Times New Roman" w:eastAsia="Times New Roman" w:hAnsi="Times New Roman" w:cs="Times New Roman"/>
          <w:b/>
          <w:bCs/>
          <w:color w:val="auto"/>
          <w:kern w:val="36"/>
          <w:sz w:val="48"/>
          <w:szCs w:val="48"/>
        </w:rPr>
      </w:pPr>
      <w:r>
        <w:rPr>
          <w:rFonts w:ascii="Times New Roman" w:eastAsia="Times New Roman" w:hAnsi="Times New Roman" w:cs="Times New Roman"/>
          <w:b/>
          <w:bCs/>
          <w:color w:val="auto"/>
          <w:kern w:val="36"/>
          <w:sz w:val="48"/>
          <w:szCs w:val="48"/>
        </w:rPr>
        <w:t>Reading sources:</w:t>
      </w:r>
    </w:p>
    <w:p w:rsidR="0051067D" w:rsidRDefault="0051067D" w:rsidP="00425186">
      <w:pPr>
        <w:numPr>
          <w:ilvl w:val="0"/>
          <w:numId w:val="1"/>
        </w:numPr>
        <w:shd w:val="clear" w:color="auto" w:fill="FAFAFA"/>
        <w:spacing w:before="100" w:beforeAutospacing="1" w:after="100" w:afterAutospacing="1" w:line="360" w:lineRule="atLeast"/>
        <w:rPr>
          <w:rFonts w:ascii="Times New Roman" w:eastAsia="Times New Roman" w:hAnsi="Times New Roman" w:cs="Times New Roman"/>
          <w:sz w:val="24"/>
          <w:szCs w:val="24"/>
        </w:rPr>
      </w:pPr>
      <w:r w:rsidRPr="0051067D">
        <w:rPr>
          <w:rFonts w:ascii="Times New Roman" w:eastAsia="Times New Roman" w:hAnsi="Times New Roman" w:cs="Times New Roman"/>
          <w:b/>
          <w:bCs/>
          <w:kern w:val="36"/>
          <w:sz w:val="48"/>
          <w:szCs w:val="48"/>
        </w:rPr>
        <w:t xml:space="preserve">The Literature Review: A Step-By-Step Guide for </w:t>
      </w:r>
      <w:proofErr w:type="spellStart"/>
      <w:r w:rsidRPr="0051067D">
        <w:rPr>
          <w:rFonts w:ascii="Times New Roman" w:eastAsia="Times New Roman" w:hAnsi="Times New Roman" w:cs="Times New Roman"/>
          <w:b/>
          <w:bCs/>
          <w:kern w:val="36"/>
          <w:sz w:val="48"/>
          <w:szCs w:val="48"/>
        </w:rPr>
        <w:t>Student</w:t>
      </w:r>
      <w:r w:rsidRPr="0051067D">
        <w:rPr>
          <w:rFonts w:ascii="Times New Roman" w:eastAsia="Times New Roman" w:hAnsi="Times New Roman" w:cs="Times New Roman"/>
          <w:b/>
          <w:bCs/>
          <w:kern w:val="36"/>
          <w:sz w:val="48"/>
          <w:szCs w:val="48"/>
        </w:rPr>
        <w:t>s</w:t>
      </w:r>
      <w:proofErr w:type="spellEnd"/>
    </w:p>
    <w:p w:rsidR="0051067D" w:rsidRDefault="0051067D" w:rsidP="0051067D">
      <w:pPr>
        <w:numPr>
          <w:ilvl w:val="0"/>
          <w:numId w:val="1"/>
        </w:numPr>
        <w:shd w:val="clear" w:color="auto" w:fill="FAFAFA"/>
        <w:spacing w:before="100" w:beforeAutospacing="1" w:after="100" w:afterAutospacing="1" w:line="360" w:lineRule="atLeast"/>
        <w:rPr>
          <w:rFonts w:ascii="Times New Roman" w:eastAsia="Times New Roman" w:hAnsi="Times New Roman" w:cs="Times New Roman"/>
          <w:sz w:val="24"/>
          <w:szCs w:val="24"/>
        </w:rPr>
      </w:pPr>
      <w:r w:rsidRPr="0051067D">
        <w:rPr>
          <w:rFonts w:ascii="Times New Roman" w:eastAsia="Times New Roman" w:hAnsi="Times New Roman" w:cs="Times New Roman"/>
          <w:sz w:val="24"/>
          <w:szCs w:val="24"/>
        </w:rPr>
        <w:t>External Learning Tool</w:t>
      </w:r>
    </w:p>
    <w:p w:rsidR="0051067D" w:rsidRPr="0051067D" w:rsidRDefault="0051067D" w:rsidP="0051067D">
      <w:pPr>
        <w:numPr>
          <w:ilvl w:val="0"/>
          <w:numId w:val="1"/>
        </w:numPr>
        <w:shd w:val="clear" w:color="auto" w:fill="FAFAFA"/>
        <w:spacing w:before="100" w:beforeAutospacing="1" w:after="100" w:afterAutospacing="1" w:line="360" w:lineRule="atLeast"/>
        <w:rPr>
          <w:rFonts w:ascii="Times New Roman" w:eastAsia="Times New Roman" w:hAnsi="Times New Roman" w:cs="Times New Roman"/>
          <w:sz w:val="24"/>
          <w:szCs w:val="24"/>
        </w:rPr>
      </w:pPr>
      <w:r w:rsidRPr="0051067D">
        <w:rPr>
          <w:rFonts w:ascii="Times New Roman" w:eastAsia="Times New Roman" w:hAnsi="Times New Roman" w:cs="Times New Roman"/>
          <w:sz w:val="24"/>
          <w:szCs w:val="24"/>
        </w:rPr>
        <w:t xml:space="preserve">Ridley, D. </w:t>
      </w:r>
      <w:r w:rsidRPr="0051067D">
        <w:rPr>
          <w:rFonts w:ascii="Times New Roman" w:eastAsia="Times New Roman" w:hAnsi="Times New Roman" w:cs="Times New Roman"/>
          <w:i/>
          <w:iCs/>
          <w:sz w:val="24"/>
          <w:szCs w:val="24"/>
        </w:rPr>
        <w:t xml:space="preserve">The literature review: A step-by-step guide for students. </w:t>
      </w:r>
      <w:r w:rsidRPr="0051067D">
        <w:rPr>
          <w:rFonts w:ascii="Times New Roman" w:eastAsia="Times New Roman" w:hAnsi="Times New Roman" w:cs="Times New Roman"/>
          <w:sz w:val="24"/>
          <w:szCs w:val="24"/>
        </w:rPr>
        <w:t>Thousand Oaks, CA: Sage.</w:t>
      </w:r>
    </w:p>
    <w:p w:rsidR="0051067D" w:rsidRDefault="0051067D" w:rsidP="0051067D">
      <w:pPr>
        <w:pStyle w:val="Heading1"/>
        <w:rPr>
          <w:rFonts w:ascii="Times New Roman" w:eastAsia="Times New Roman" w:hAnsi="Times New Roman" w:cs="Times New Roman"/>
          <w:sz w:val="24"/>
          <w:szCs w:val="24"/>
        </w:rPr>
      </w:pPr>
      <w:r w:rsidRPr="0051067D">
        <w:rPr>
          <w:rFonts w:ascii="Times New Roman" w:eastAsia="Times New Roman" w:hAnsi="Times New Roman" w:cs="Times New Roman"/>
          <w:sz w:val="24"/>
          <w:szCs w:val="24"/>
        </w:rPr>
        <w:t>Read pages 30-33, Theoretical Underpinnings, and Chapter 7</w:t>
      </w:r>
    </w:p>
    <w:p w:rsidR="0051067D" w:rsidRDefault="0051067D" w:rsidP="0051067D">
      <w:pPr>
        <w:pStyle w:val="Heading1"/>
        <w:rPr>
          <w:rFonts w:ascii="Times New Roman" w:eastAsia="Times New Roman" w:hAnsi="Times New Roman" w:cs="Times New Roman"/>
          <w:sz w:val="24"/>
          <w:szCs w:val="24"/>
        </w:rPr>
      </w:pPr>
    </w:p>
    <w:p w:rsidR="0051067D" w:rsidRPr="0051067D" w:rsidRDefault="0051067D" w:rsidP="0051067D">
      <w:pPr>
        <w:pStyle w:val="Heading1"/>
        <w:rPr>
          <w:rFonts w:ascii="Times New Roman" w:eastAsia="Times New Roman" w:hAnsi="Times New Roman" w:cs="Times New Roman"/>
          <w:b/>
          <w:bCs/>
          <w:color w:val="auto"/>
          <w:kern w:val="36"/>
          <w:sz w:val="48"/>
          <w:szCs w:val="48"/>
          <w:lang w:val="en"/>
        </w:rPr>
      </w:pPr>
      <w:r w:rsidRPr="0051067D">
        <w:rPr>
          <w:rFonts w:ascii="Times New Roman" w:eastAsia="Times New Roman" w:hAnsi="Times New Roman" w:cs="Times New Roman"/>
          <w:b/>
          <w:bCs/>
          <w:color w:val="auto"/>
          <w:kern w:val="36"/>
          <w:sz w:val="48"/>
          <w:szCs w:val="48"/>
          <w:lang w:val="en"/>
        </w:rPr>
        <w:t>Completing Your Qualitative Dissertation: A Roadmap from Beginning to End</w:t>
      </w:r>
    </w:p>
    <w:p w:rsidR="0051067D" w:rsidRPr="0051067D" w:rsidRDefault="0051067D" w:rsidP="0051067D">
      <w:pPr>
        <w:spacing w:after="0" w:line="240" w:lineRule="auto"/>
        <w:rPr>
          <w:rFonts w:ascii="Times New Roman" w:eastAsia="Times New Roman" w:hAnsi="Times New Roman" w:cs="Times New Roman"/>
          <w:sz w:val="34"/>
          <w:szCs w:val="34"/>
          <w:lang w:val="en"/>
        </w:rPr>
      </w:pPr>
      <w:r w:rsidRPr="0051067D">
        <w:rPr>
          <w:rFonts w:ascii="Times New Roman" w:eastAsia="Times New Roman" w:hAnsi="Times New Roman" w:cs="Times New Roman"/>
          <w:sz w:val="34"/>
          <w:szCs w:val="34"/>
          <w:lang w:val="en"/>
        </w:rPr>
        <w:t xml:space="preserve">Book </w:t>
      </w:r>
    </w:p>
    <w:p w:rsidR="0051067D" w:rsidRPr="0051067D" w:rsidRDefault="0051067D" w:rsidP="0051067D">
      <w:pPr>
        <w:spacing w:after="0" w:line="240" w:lineRule="auto"/>
        <w:rPr>
          <w:rFonts w:ascii="Times New Roman" w:eastAsia="Times New Roman" w:hAnsi="Times New Roman" w:cs="Times New Roman"/>
          <w:sz w:val="24"/>
          <w:szCs w:val="24"/>
        </w:rPr>
      </w:pPr>
      <w:r w:rsidRPr="0051067D">
        <w:rPr>
          <w:rFonts w:ascii="Times New Roman" w:eastAsia="Times New Roman" w:hAnsi="Times New Roman" w:cs="Times New Roman"/>
          <w:b/>
          <w:bCs/>
          <w:sz w:val="34"/>
          <w:szCs w:val="34"/>
          <w:lang w:val="en"/>
        </w:rPr>
        <w:t>By:</w:t>
      </w:r>
      <w:r w:rsidRPr="0051067D">
        <w:rPr>
          <w:rFonts w:ascii="Times New Roman" w:eastAsia="Times New Roman" w:hAnsi="Times New Roman" w:cs="Times New Roman"/>
          <w:sz w:val="34"/>
          <w:szCs w:val="34"/>
          <w:lang w:val="en"/>
        </w:rPr>
        <w:t xml:space="preserve"> Linda Dale Bloomberg &amp; Marie Volpe </w:t>
      </w:r>
      <w:r w:rsidRPr="0051067D">
        <w:rPr>
          <w:rFonts w:ascii="Times New Roman" w:eastAsia="Times New Roman" w:hAnsi="Times New Roman" w:cs="Times New Roman"/>
          <w:b/>
          <w:bCs/>
          <w:sz w:val="34"/>
          <w:szCs w:val="34"/>
          <w:lang w:val="en"/>
        </w:rPr>
        <w:t>Published:</w:t>
      </w:r>
      <w:r w:rsidRPr="0051067D">
        <w:rPr>
          <w:rFonts w:ascii="Times New Roman" w:eastAsia="Times New Roman" w:hAnsi="Times New Roman" w:cs="Times New Roman"/>
          <w:sz w:val="34"/>
          <w:szCs w:val="34"/>
          <w:lang w:val="en"/>
        </w:rPr>
        <w:t xml:space="preserve"> 2008 </w:t>
      </w:r>
    </w:p>
    <w:p w:rsidR="0051067D" w:rsidRPr="0051067D" w:rsidRDefault="0051067D" w:rsidP="0051067D">
      <w:pPr>
        <w:spacing w:after="0" w:line="240" w:lineRule="auto"/>
        <w:rPr>
          <w:rFonts w:ascii="Times New Roman" w:eastAsia="Times New Roman" w:hAnsi="Times New Roman" w:cs="Times New Roman"/>
          <w:sz w:val="24"/>
          <w:szCs w:val="24"/>
        </w:rPr>
      </w:pPr>
      <w:r w:rsidRPr="0051067D">
        <w:rPr>
          <w:rFonts w:ascii="Times New Roman" w:eastAsia="Times New Roman" w:hAnsi="Times New Roman" w:cs="Times New Roman"/>
          <w:b/>
          <w:bCs/>
          <w:sz w:val="34"/>
          <w:szCs w:val="34"/>
          <w:lang w:val="en"/>
        </w:rPr>
        <w:t>DOI:</w:t>
      </w:r>
      <w:r w:rsidRPr="0051067D">
        <w:rPr>
          <w:rFonts w:ascii="Times New Roman" w:eastAsia="Times New Roman" w:hAnsi="Times New Roman" w:cs="Times New Roman"/>
          <w:sz w:val="34"/>
          <w:szCs w:val="34"/>
          <w:lang w:val="en"/>
        </w:rPr>
        <w:t xml:space="preserve"> </w:t>
      </w:r>
      <w:hyperlink r:id="rId5" w:tgtFrame="_blank" w:history="1">
        <w:r w:rsidRPr="0051067D">
          <w:rPr>
            <w:rFonts w:ascii="Times New Roman" w:eastAsia="Times New Roman" w:hAnsi="Times New Roman" w:cs="Times New Roman"/>
            <w:color w:val="0000FF"/>
            <w:sz w:val="34"/>
            <w:szCs w:val="34"/>
            <w:u w:val="single"/>
            <w:lang w:val="en"/>
          </w:rPr>
          <w:t>http://dx.doi.org.proxy1.ncu.edu/10.4135/9781452226613</w:t>
        </w:r>
      </w:hyperlink>
    </w:p>
    <w:p w:rsidR="0051067D" w:rsidRDefault="0051067D" w:rsidP="0051067D">
      <w:pPr>
        <w:shd w:val="clear" w:color="auto" w:fill="FAFAFA"/>
        <w:spacing w:before="120" w:after="240" w:line="240" w:lineRule="auto"/>
        <w:ind w:left="720"/>
        <w:rPr>
          <w:rFonts w:ascii="Times New Roman" w:eastAsia="Times New Roman" w:hAnsi="Times New Roman" w:cs="Times New Roman"/>
          <w:sz w:val="24"/>
          <w:szCs w:val="24"/>
        </w:rPr>
      </w:pPr>
    </w:p>
    <w:p w:rsidR="0051067D" w:rsidRDefault="0051067D" w:rsidP="0051067D">
      <w:pPr>
        <w:shd w:val="clear" w:color="auto" w:fill="FAFAFA"/>
        <w:spacing w:before="120" w:after="240" w:line="240" w:lineRule="auto"/>
        <w:ind w:left="720"/>
        <w:rPr>
          <w:rFonts w:ascii="Times New Roman" w:eastAsia="Times New Roman" w:hAnsi="Times New Roman" w:cs="Times New Roman"/>
          <w:sz w:val="24"/>
          <w:szCs w:val="24"/>
        </w:rPr>
      </w:pPr>
    </w:p>
    <w:p w:rsidR="0051067D" w:rsidRPr="0051067D" w:rsidRDefault="0051067D" w:rsidP="0051067D">
      <w:pPr>
        <w:shd w:val="clear" w:color="auto" w:fill="FAFAFA"/>
        <w:spacing w:before="120" w:after="240" w:line="240" w:lineRule="auto"/>
        <w:ind w:left="720"/>
        <w:rPr>
          <w:rFonts w:ascii="Times New Roman" w:eastAsia="Times New Roman" w:hAnsi="Times New Roman" w:cs="Times New Roman"/>
          <w:sz w:val="24"/>
          <w:szCs w:val="24"/>
        </w:rPr>
      </w:pPr>
    </w:p>
    <w:p w:rsidR="0051067D" w:rsidRPr="0051067D" w:rsidRDefault="0051067D" w:rsidP="0051067D">
      <w:pPr>
        <w:pBdr>
          <w:bottom w:val="single" w:sz="18" w:space="4" w:color="E5E5E5"/>
        </w:pBdr>
        <w:spacing w:after="300" w:line="240" w:lineRule="auto"/>
        <w:ind w:left="1095"/>
        <w:rPr>
          <w:rFonts w:ascii="Georgia" w:eastAsia="Times New Roman" w:hAnsi="Georgia" w:cs="Helvetica"/>
          <w:color w:val="333333"/>
          <w:sz w:val="29"/>
          <w:szCs w:val="29"/>
          <w:lang w:val="en"/>
        </w:rPr>
      </w:pPr>
      <w:bookmarkStart w:id="0" w:name="citation"/>
      <w:r w:rsidRPr="0051067D">
        <w:rPr>
          <w:rFonts w:ascii="Georgia" w:eastAsia="Times New Roman" w:hAnsi="Georgia" w:cs="Helvetica"/>
          <w:color w:val="333333"/>
          <w:sz w:val="29"/>
          <w:szCs w:val="29"/>
          <w:lang w:val="en"/>
        </w:rPr>
        <w:t xml:space="preserve">BUILDING THEORY ABOUT THEORY BUILDING: WHAT CONSTITUTES A THEORETICAL CONTRIBUTION? </w:t>
      </w:r>
      <w:bookmarkEnd w:id="0"/>
    </w:p>
    <w:p w:rsidR="0051067D" w:rsidRPr="0051067D" w:rsidRDefault="0051067D" w:rsidP="0051067D">
      <w:pPr>
        <w:spacing w:after="75" w:line="240" w:lineRule="auto"/>
        <w:ind w:left="1140" w:right="300"/>
        <w:jc w:val="center"/>
        <w:outlineLvl w:val="2"/>
        <w:rPr>
          <w:rFonts w:ascii="Helvetica" w:eastAsia="Times New Roman" w:hAnsi="Helvetica" w:cs="Helvetica"/>
          <w:b/>
          <w:bCs/>
          <w:color w:val="333333"/>
          <w:sz w:val="27"/>
          <w:szCs w:val="27"/>
          <w:lang w:val="en"/>
        </w:rPr>
      </w:pPr>
      <w:r w:rsidRPr="0051067D">
        <w:rPr>
          <w:rFonts w:ascii="Helvetica" w:eastAsia="Times New Roman" w:hAnsi="Helvetica" w:cs="Helvetica"/>
          <w:b/>
          <w:bCs/>
          <w:color w:val="333333"/>
          <w:sz w:val="27"/>
          <w:szCs w:val="27"/>
          <w:lang w:val="en"/>
        </w:rPr>
        <w:t>Images</w:t>
      </w:r>
    </w:p>
    <w:p w:rsidR="0051067D" w:rsidRPr="0051067D" w:rsidRDefault="0051067D" w:rsidP="0051067D">
      <w:pPr>
        <w:spacing w:after="120" w:line="240" w:lineRule="auto"/>
        <w:ind w:left="1215"/>
        <w:rPr>
          <w:rFonts w:ascii="Helvetica" w:eastAsia="Times New Roman" w:hAnsi="Helvetica" w:cs="Helvetica"/>
          <w:color w:val="333333"/>
          <w:sz w:val="18"/>
          <w:szCs w:val="18"/>
          <w:lang w:val="en"/>
        </w:rPr>
      </w:pPr>
      <w:r w:rsidRPr="0051067D">
        <w:rPr>
          <w:rFonts w:ascii="Helvetica" w:eastAsia="Times New Roman" w:hAnsi="Helvetica" w:cs="Helvetica"/>
          <w:noProof/>
          <w:color w:val="005BC6"/>
          <w:sz w:val="18"/>
          <w:szCs w:val="18"/>
        </w:rPr>
        <w:lastRenderedPageBreak/>
        <w:drawing>
          <wp:inline distT="0" distB="0" distL="0" distR="0" wp14:anchorId="316E21C3" wp14:editId="3C7447E4">
            <wp:extent cx="400050" cy="476250"/>
            <wp:effectExtent l="0" t="0" r="0" b="0"/>
            <wp:docPr id="6" name="imgQuikView_21" descr="Char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1" descr="Chart">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476250"/>
                    </a:xfrm>
                    <a:prstGeom prst="rect">
                      <a:avLst/>
                    </a:prstGeom>
                    <a:noFill/>
                    <a:ln>
                      <a:noFill/>
                    </a:ln>
                  </pic:spPr>
                </pic:pic>
              </a:graphicData>
            </a:graphic>
          </wp:inline>
        </w:drawing>
      </w:r>
      <w:r w:rsidRPr="0051067D">
        <w:rPr>
          <w:rFonts w:ascii="Helvetica" w:eastAsia="Times New Roman" w:hAnsi="Helvetica" w:cs="Helvetica"/>
          <w:noProof/>
          <w:color w:val="005BC6"/>
          <w:sz w:val="18"/>
          <w:szCs w:val="18"/>
        </w:rPr>
        <w:drawing>
          <wp:inline distT="0" distB="0" distL="0" distR="0" wp14:anchorId="6911FFA4" wp14:editId="4431518A">
            <wp:extent cx="561975" cy="476250"/>
            <wp:effectExtent l="0" t="0" r="9525" b="0"/>
            <wp:docPr id="7" name="imgQuikView_22" descr="Diagra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QuikView_22" descr="Diagram">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a:ln>
                      <a:noFill/>
                    </a:ln>
                  </pic:spPr>
                </pic:pic>
              </a:graphicData>
            </a:graphic>
          </wp:inline>
        </w:drawing>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Authors: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Corley, Kevin G.</w:t>
      </w:r>
      <w:r w:rsidRPr="0051067D">
        <w:rPr>
          <w:rFonts w:ascii="Helvetica" w:eastAsia="Times New Roman" w:hAnsi="Helvetica" w:cs="Helvetica"/>
          <w:color w:val="333333"/>
          <w:sz w:val="18"/>
          <w:szCs w:val="18"/>
          <w:vertAlign w:val="superscript"/>
          <w:lang w:val="en"/>
        </w:rPr>
        <w:t>1</w:t>
      </w:r>
      <w:r w:rsidRPr="0051067D">
        <w:rPr>
          <w:rFonts w:ascii="Helvetica" w:eastAsia="Times New Roman" w:hAnsi="Helvetica" w:cs="Helvetica"/>
          <w:color w:val="333333"/>
          <w:sz w:val="18"/>
          <w:szCs w:val="18"/>
          <w:lang w:val="en"/>
        </w:rPr>
        <w:t xml:space="preserve"> (AUTHOR)</w:t>
      </w:r>
      <w:r w:rsidRPr="0051067D">
        <w:rPr>
          <w:rFonts w:ascii="Helvetica" w:eastAsia="Times New Roman" w:hAnsi="Helvetica" w:cs="Helvetica"/>
          <w:i/>
          <w:iCs/>
          <w:color w:val="333333"/>
          <w:sz w:val="18"/>
          <w:szCs w:val="18"/>
          <w:lang w:val="en"/>
        </w:rPr>
        <w:t xml:space="preserve"> kevin.corley@asu.edu</w:t>
      </w:r>
      <w:r w:rsidRPr="0051067D">
        <w:rPr>
          <w:rFonts w:ascii="Helvetica" w:eastAsia="Times New Roman" w:hAnsi="Helvetica" w:cs="Helvetica"/>
          <w:color w:val="333333"/>
          <w:sz w:val="18"/>
          <w:szCs w:val="18"/>
          <w:lang w:val="en"/>
        </w:rPr>
        <w:br/>
      </w:r>
      <w:proofErr w:type="spellStart"/>
      <w:r w:rsidRPr="0051067D">
        <w:rPr>
          <w:rFonts w:ascii="Helvetica" w:eastAsia="Times New Roman" w:hAnsi="Helvetica" w:cs="Helvetica"/>
          <w:color w:val="333333"/>
          <w:sz w:val="18"/>
          <w:szCs w:val="18"/>
          <w:lang w:val="en"/>
        </w:rPr>
        <w:t>Gioia</w:t>
      </w:r>
      <w:proofErr w:type="spellEnd"/>
      <w:r w:rsidRPr="0051067D">
        <w:rPr>
          <w:rFonts w:ascii="Helvetica" w:eastAsia="Times New Roman" w:hAnsi="Helvetica" w:cs="Helvetica"/>
          <w:color w:val="333333"/>
          <w:sz w:val="18"/>
          <w:szCs w:val="18"/>
          <w:lang w:val="en"/>
        </w:rPr>
        <w:t>, Dennis A.</w:t>
      </w:r>
      <w:r w:rsidRPr="0051067D">
        <w:rPr>
          <w:rFonts w:ascii="Helvetica" w:eastAsia="Times New Roman" w:hAnsi="Helvetica" w:cs="Helvetica"/>
          <w:color w:val="333333"/>
          <w:sz w:val="18"/>
          <w:szCs w:val="18"/>
          <w:vertAlign w:val="superscript"/>
          <w:lang w:val="en"/>
        </w:rPr>
        <w:t>2</w:t>
      </w:r>
      <w:r w:rsidRPr="0051067D">
        <w:rPr>
          <w:rFonts w:ascii="Helvetica" w:eastAsia="Times New Roman" w:hAnsi="Helvetica" w:cs="Helvetica"/>
          <w:color w:val="333333"/>
          <w:sz w:val="18"/>
          <w:szCs w:val="18"/>
          <w:lang w:val="en"/>
        </w:rPr>
        <w:t xml:space="preserve"> (AUTHOR)</w:t>
      </w:r>
      <w:r w:rsidRPr="0051067D">
        <w:rPr>
          <w:rFonts w:ascii="Helvetica" w:eastAsia="Times New Roman" w:hAnsi="Helvetica" w:cs="Helvetica"/>
          <w:i/>
          <w:iCs/>
          <w:color w:val="333333"/>
          <w:sz w:val="18"/>
          <w:szCs w:val="18"/>
          <w:lang w:val="en"/>
        </w:rPr>
        <w:t xml:space="preserve"> dag4@psu.edu</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Source: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Academy of Management Review. Jan2011, Vol. 36 Issue 1, p12-32. 21p. 1 Diagram, 1 Chart. </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Document Type: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Article</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Subject Terms: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*Management science</w:t>
      </w:r>
      <w:r w:rsidRPr="0051067D">
        <w:rPr>
          <w:rFonts w:ascii="Helvetica" w:eastAsia="Times New Roman" w:hAnsi="Helvetica" w:cs="Helvetica"/>
          <w:color w:val="333333"/>
          <w:sz w:val="18"/>
          <w:szCs w:val="18"/>
          <w:lang w:val="en"/>
        </w:rPr>
        <w:br/>
        <w:t>*Organizational behavior</w:t>
      </w:r>
      <w:r w:rsidRPr="0051067D">
        <w:rPr>
          <w:rFonts w:ascii="Helvetica" w:eastAsia="Times New Roman" w:hAnsi="Helvetica" w:cs="Helvetica"/>
          <w:color w:val="333333"/>
          <w:sz w:val="18"/>
          <w:szCs w:val="18"/>
          <w:lang w:val="en"/>
        </w:rPr>
        <w:br/>
        <w:t>*Corporate culture</w:t>
      </w:r>
      <w:r w:rsidRPr="0051067D">
        <w:rPr>
          <w:rFonts w:ascii="Helvetica" w:eastAsia="Times New Roman" w:hAnsi="Helvetica" w:cs="Helvetica"/>
          <w:color w:val="333333"/>
          <w:sz w:val="18"/>
          <w:szCs w:val="18"/>
          <w:lang w:val="en"/>
        </w:rPr>
        <w:br/>
        <w:t>*Business forecasting</w:t>
      </w:r>
      <w:r w:rsidRPr="0051067D">
        <w:rPr>
          <w:rFonts w:ascii="Helvetica" w:eastAsia="Times New Roman" w:hAnsi="Helvetica" w:cs="Helvetica"/>
          <w:color w:val="333333"/>
          <w:sz w:val="18"/>
          <w:szCs w:val="18"/>
          <w:lang w:val="en"/>
        </w:rPr>
        <w:br/>
        <w:t>*Utility theory</w:t>
      </w:r>
      <w:r w:rsidRPr="0051067D">
        <w:rPr>
          <w:rFonts w:ascii="Helvetica" w:eastAsia="Times New Roman" w:hAnsi="Helvetica" w:cs="Helvetica"/>
          <w:color w:val="333333"/>
          <w:sz w:val="18"/>
          <w:szCs w:val="18"/>
          <w:lang w:val="en"/>
        </w:rPr>
        <w:br/>
        <w:t>*Organizational sociology</w:t>
      </w:r>
      <w:r w:rsidRPr="0051067D">
        <w:rPr>
          <w:rFonts w:ascii="Helvetica" w:eastAsia="Times New Roman" w:hAnsi="Helvetica" w:cs="Helvetica"/>
          <w:color w:val="333333"/>
          <w:sz w:val="18"/>
          <w:szCs w:val="18"/>
          <w:lang w:val="en"/>
        </w:rPr>
        <w:br/>
        <w:t>*Communication in organizations</w:t>
      </w:r>
      <w:r w:rsidRPr="0051067D">
        <w:rPr>
          <w:rFonts w:ascii="Helvetica" w:eastAsia="Times New Roman" w:hAnsi="Helvetica" w:cs="Helvetica"/>
          <w:color w:val="333333"/>
          <w:sz w:val="18"/>
          <w:szCs w:val="18"/>
          <w:lang w:val="en"/>
        </w:rPr>
        <w:br/>
        <w:t>*Business communication</w:t>
      </w:r>
      <w:r w:rsidRPr="0051067D">
        <w:rPr>
          <w:rFonts w:ascii="Helvetica" w:eastAsia="Times New Roman" w:hAnsi="Helvetica" w:cs="Helvetica"/>
          <w:color w:val="333333"/>
          <w:sz w:val="18"/>
          <w:szCs w:val="18"/>
          <w:lang w:val="en"/>
        </w:rPr>
        <w:br/>
        <w:t>*Communication in management</w:t>
      </w:r>
      <w:r w:rsidRPr="0051067D">
        <w:rPr>
          <w:rFonts w:ascii="Helvetica" w:eastAsia="Times New Roman" w:hAnsi="Helvetica" w:cs="Helvetica"/>
          <w:color w:val="333333"/>
          <w:sz w:val="18"/>
          <w:szCs w:val="18"/>
          <w:lang w:val="en"/>
        </w:rPr>
        <w:br/>
        <w:t>*Organizational effectiveness</w:t>
      </w:r>
      <w:r w:rsidRPr="0051067D">
        <w:rPr>
          <w:rFonts w:ascii="Helvetica" w:eastAsia="Times New Roman" w:hAnsi="Helvetica" w:cs="Helvetica"/>
          <w:color w:val="333333"/>
          <w:sz w:val="18"/>
          <w:szCs w:val="18"/>
          <w:lang w:val="en"/>
        </w:rPr>
        <w:br/>
        <w:t>Theory</w:t>
      </w:r>
      <w:r w:rsidRPr="0051067D">
        <w:rPr>
          <w:rFonts w:ascii="Helvetica" w:eastAsia="Times New Roman" w:hAnsi="Helvetica" w:cs="Helvetica"/>
          <w:color w:val="333333"/>
          <w:sz w:val="18"/>
          <w:szCs w:val="18"/>
          <w:lang w:val="en"/>
        </w:rPr>
        <w:br/>
        <w:t>Citation analysis</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Abstract:</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The article discusses literature on theoretical contributions to management science. Primary distinctions are drawn in terms of originality and utility. An argument is presented that the more forecasting ability a theory has, the broader its scope will be in terms of utility. The importance of improving the adaptive capacities of organizations and society more generally is noted. The various types of utility which management theories can communicate, and the significance of scholarly citations of such work, are also addressed.</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Author Affiliations: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vertAlign w:val="superscript"/>
          <w:lang w:val="en"/>
        </w:rPr>
        <w:t>1</w:t>
      </w:r>
      <w:r w:rsidRPr="0051067D">
        <w:rPr>
          <w:rFonts w:ascii="Helvetica" w:eastAsia="Times New Roman" w:hAnsi="Helvetica" w:cs="Helvetica"/>
          <w:color w:val="333333"/>
          <w:sz w:val="18"/>
          <w:szCs w:val="18"/>
          <w:lang w:val="en"/>
        </w:rPr>
        <w:t>Arizona State University</w:t>
      </w:r>
      <w:r w:rsidRPr="0051067D">
        <w:rPr>
          <w:rFonts w:ascii="Helvetica" w:eastAsia="Times New Roman" w:hAnsi="Helvetica" w:cs="Helvetica"/>
          <w:color w:val="333333"/>
          <w:sz w:val="18"/>
          <w:szCs w:val="18"/>
          <w:lang w:val="en"/>
        </w:rPr>
        <w:br/>
      </w:r>
      <w:r w:rsidRPr="0051067D">
        <w:rPr>
          <w:rFonts w:ascii="Helvetica" w:eastAsia="Times New Roman" w:hAnsi="Helvetica" w:cs="Helvetica"/>
          <w:color w:val="333333"/>
          <w:sz w:val="18"/>
          <w:szCs w:val="18"/>
          <w:vertAlign w:val="superscript"/>
          <w:lang w:val="en"/>
        </w:rPr>
        <w:t>2</w:t>
      </w:r>
      <w:r w:rsidRPr="0051067D">
        <w:rPr>
          <w:rFonts w:ascii="Helvetica" w:eastAsia="Times New Roman" w:hAnsi="Helvetica" w:cs="Helvetica"/>
          <w:color w:val="333333"/>
          <w:sz w:val="18"/>
          <w:szCs w:val="18"/>
          <w:lang w:val="en"/>
        </w:rPr>
        <w:t>The Pennsylvania State University</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ISSN:</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0363-7425</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DOI:</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10.5465/AMR.2011.</w:t>
      </w:r>
      <w:r w:rsidRPr="0051067D">
        <w:rPr>
          <w:rFonts w:ascii="Helvetica" w:eastAsia="Times New Roman" w:hAnsi="Helvetica" w:cs="Helvetica"/>
          <w:b/>
          <w:bCs/>
          <w:color w:val="333333"/>
          <w:sz w:val="18"/>
          <w:szCs w:val="18"/>
          <w:lang w:val="en"/>
        </w:rPr>
        <w:t>55662499</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Accession Number:</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b/>
          <w:bCs/>
          <w:color w:val="333333"/>
          <w:sz w:val="18"/>
          <w:szCs w:val="18"/>
          <w:lang w:val="en"/>
        </w:rPr>
        <w:t>55662499</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Database: </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Business Source Complete</w:t>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Publisher Logo: </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noProof/>
          <w:color w:val="333333"/>
          <w:sz w:val="18"/>
          <w:szCs w:val="18"/>
        </w:rPr>
        <w:drawing>
          <wp:inline distT="0" distB="0" distL="0" distR="0" wp14:anchorId="7289338E" wp14:editId="5E5871C3">
            <wp:extent cx="1143000" cy="571500"/>
            <wp:effectExtent l="0" t="0" r="0" b="0"/>
            <wp:docPr id="8" name="NonLink" descr="Publish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nLink" descr="Publisher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rsidR="0051067D" w:rsidRPr="0051067D" w:rsidRDefault="0051067D" w:rsidP="0051067D">
      <w:pPr>
        <w:spacing w:after="0" w:line="240" w:lineRule="auto"/>
        <w:ind w:left="4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Images:</w:t>
      </w:r>
    </w:p>
    <w:p w:rsidR="0051067D" w:rsidRPr="0051067D" w:rsidRDefault="0051067D" w:rsidP="0051067D">
      <w:pPr>
        <w:numPr>
          <w:ilvl w:val="0"/>
          <w:numId w:val="2"/>
        </w:numPr>
        <w:spacing w:before="100" w:beforeAutospacing="1" w:after="100" w:afterAutospacing="1" w:line="240" w:lineRule="auto"/>
        <w:ind w:left="1815"/>
        <w:rPr>
          <w:rFonts w:ascii="Helvetica" w:eastAsia="Times New Roman" w:hAnsi="Helvetica" w:cs="Helvetica"/>
          <w:color w:val="333333"/>
          <w:sz w:val="18"/>
          <w:szCs w:val="18"/>
          <w:lang w:val="en"/>
        </w:rPr>
      </w:pPr>
      <w:bookmarkStart w:id="1" w:name="GoToAllQVI"/>
      <w:r w:rsidRPr="0051067D">
        <w:rPr>
          <w:rFonts w:ascii="Helvetica" w:eastAsia="Times New Roman" w:hAnsi="Helvetica" w:cs="Helvetica"/>
          <w:color w:val="333333"/>
          <w:sz w:val="18"/>
          <w:szCs w:val="18"/>
          <w:lang w:val="en"/>
        </w:rPr>
        <w:t> </w:t>
      </w:r>
      <w:bookmarkEnd w:id="1"/>
    </w:p>
    <w:p w:rsidR="0051067D" w:rsidRDefault="0051067D" w:rsidP="0051067D">
      <w:pPr>
        <w:pStyle w:val="Heading1"/>
        <w:shd w:val="clear" w:color="auto" w:fill="FAFAFA"/>
        <w:spacing w:line="360" w:lineRule="atLeast"/>
        <w:rPr>
          <w:rFonts w:ascii="Times New Roman" w:eastAsia="Times New Roman" w:hAnsi="Times New Roman" w:cs="Times New Roman"/>
          <w:b/>
          <w:bCs/>
          <w:color w:val="auto"/>
          <w:kern w:val="36"/>
          <w:sz w:val="48"/>
          <w:szCs w:val="48"/>
        </w:rPr>
      </w:pPr>
    </w:p>
    <w:p w:rsidR="0051067D" w:rsidRPr="0051067D" w:rsidRDefault="0051067D" w:rsidP="0051067D"/>
    <w:p w:rsidR="0051067D" w:rsidRDefault="0051067D" w:rsidP="0051067D">
      <w:pPr>
        <w:pBdr>
          <w:bottom w:val="single" w:sz="18" w:space="4" w:color="E5E5E5"/>
        </w:pBdr>
        <w:spacing w:after="300" w:line="240" w:lineRule="auto"/>
        <w:ind w:left="1095"/>
        <w:rPr>
          <w:rFonts w:ascii="Georgia" w:eastAsia="Times New Roman" w:hAnsi="Georgia" w:cs="Helvetica"/>
          <w:color w:val="333333"/>
          <w:sz w:val="29"/>
          <w:szCs w:val="29"/>
          <w:lang w:val="en"/>
        </w:rPr>
      </w:pPr>
    </w:p>
    <w:p w:rsidR="0051067D" w:rsidRPr="0051067D" w:rsidRDefault="0051067D" w:rsidP="0051067D">
      <w:pPr>
        <w:pBdr>
          <w:bottom w:val="single" w:sz="18" w:space="4" w:color="E5E5E5"/>
        </w:pBdr>
        <w:spacing w:after="300" w:line="240" w:lineRule="auto"/>
        <w:ind w:left="1095"/>
        <w:rPr>
          <w:rFonts w:ascii="Georgia" w:eastAsia="Times New Roman" w:hAnsi="Georgia" w:cs="Helvetica"/>
          <w:color w:val="333333"/>
          <w:sz w:val="29"/>
          <w:szCs w:val="29"/>
          <w:lang w:val="en"/>
        </w:rPr>
      </w:pPr>
      <w:r w:rsidRPr="0051067D">
        <w:rPr>
          <w:rFonts w:ascii="Georgia" w:eastAsia="Times New Roman" w:hAnsi="Georgia" w:cs="Helvetica"/>
          <w:color w:val="333333"/>
          <w:sz w:val="29"/>
          <w:szCs w:val="29"/>
          <w:lang w:val="en"/>
        </w:rPr>
        <w:lastRenderedPageBreak/>
        <w:t>Literature reviews, conceptual frameworks, and theoretical frameworks: Terms, functions, and distinctions.</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Authors: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Rocco, Tonette </w:t>
      </w:r>
      <w:proofErr w:type="gramStart"/>
      <w:r w:rsidRPr="0051067D">
        <w:rPr>
          <w:rFonts w:ascii="Helvetica" w:eastAsia="Times New Roman" w:hAnsi="Helvetica" w:cs="Helvetica"/>
          <w:color w:val="333333"/>
          <w:sz w:val="18"/>
          <w:szCs w:val="18"/>
          <w:lang w:val="en"/>
        </w:rPr>
        <w:t>S..</w:t>
      </w:r>
      <w:proofErr w:type="gramEnd"/>
      <w:r w:rsidRPr="0051067D">
        <w:rPr>
          <w:rFonts w:ascii="Helvetica" w:eastAsia="Times New Roman" w:hAnsi="Helvetica" w:cs="Helvetica"/>
          <w:color w:val="333333"/>
          <w:sz w:val="18"/>
          <w:szCs w:val="18"/>
          <w:lang w:val="en"/>
        </w:rPr>
        <w:t xml:space="preserve"> Florida International University, Miami, FL, US, </w:t>
      </w:r>
      <w:hyperlink r:id="rId10" w:tooltip="roccot@fiu.edu" w:history="1">
        <w:r w:rsidRPr="0051067D">
          <w:rPr>
            <w:rFonts w:ascii="Helvetica" w:eastAsia="Times New Roman" w:hAnsi="Helvetica" w:cs="Helvetica"/>
            <w:color w:val="005BC6"/>
            <w:sz w:val="18"/>
            <w:szCs w:val="18"/>
            <w:lang w:val="en"/>
          </w:rPr>
          <w:t>roccot@fiu.edu</w:t>
        </w:r>
      </w:hyperlink>
      <w:r w:rsidRPr="0051067D">
        <w:rPr>
          <w:rFonts w:ascii="Helvetica" w:eastAsia="Times New Roman" w:hAnsi="Helvetica" w:cs="Helvetica"/>
          <w:color w:val="333333"/>
          <w:sz w:val="18"/>
          <w:szCs w:val="18"/>
          <w:lang w:val="en"/>
        </w:rPr>
        <w:t> </w:t>
      </w:r>
      <w:r w:rsidRPr="0051067D">
        <w:rPr>
          <w:rFonts w:ascii="Helvetica" w:eastAsia="Times New Roman" w:hAnsi="Helvetica" w:cs="Helvetica"/>
          <w:color w:val="333333"/>
          <w:sz w:val="18"/>
          <w:szCs w:val="18"/>
          <w:lang w:val="en"/>
        </w:rPr>
        <w:br/>
      </w:r>
      <w:proofErr w:type="spellStart"/>
      <w:r w:rsidRPr="0051067D">
        <w:rPr>
          <w:rFonts w:ascii="Helvetica" w:eastAsia="Times New Roman" w:hAnsi="Helvetica" w:cs="Helvetica"/>
          <w:color w:val="333333"/>
          <w:sz w:val="18"/>
          <w:szCs w:val="18"/>
          <w:lang w:val="en"/>
        </w:rPr>
        <w:t>Plakhotnik</w:t>
      </w:r>
      <w:proofErr w:type="spellEnd"/>
      <w:r w:rsidRPr="0051067D">
        <w:rPr>
          <w:rFonts w:ascii="Helvetica" w:eastAsia="Times New Roman" w:hAnsi="Helvetica" w:cs="Helvetica"/>
          <w:color w:val="333333"/>
          <w:sz w:val="18"/>
          <w:szCs w:val="18"/>
          <w:lang w:val="en"/>
        </w:rPr>
        <w:t xml:space="preserve">, Maria </w:t>
      </w:r>
      <w:proofErr w:type="gramStart"/>
      <w:r w:rsidRPr="0051067D">
        <w:rPr>
          <w:rFonts w:ascii="Helvetica" w:eastAsia="Times New Roman" w:hAnsi="Helvetica" w:cs="Helvetica"/>
          <w:color w:val="333333"/>
          <w:sz w:val="18"/>
          <w:szCs w:val="18"/>
          <w:lang w:val="en"/>
        </w:rPr>
        <w:t>S..</w:t>
      </w:r>
      <w:proofErr w:type="gramEnd"/>
      <w:r w:rsidRPr="0051067D">
        <w:rPr>
          <w:rFonts w:ascii="Helvetica" w:eastAsia="Times New Roman" w:hAnsi="Helvetica" w:cs="Helvetica"/>
          <w:color w:val="333333"/>
          <w:sz w:val="18"/>
          <w:szCs w:val="18"/>
          <w:lang w:val="en"/>
        </w:rPr>
        <w:t xml:space="preserve"> Adult Education and Human Resource Development Program, Florida International University, Miami, FL, US</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Address: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Rocco, Tonette S., Adult Education &amp; Human Resource Development, Florida International University, 11200 </w:t>
      </w:r>
      <w:proofErr w:type="spellStart"/>
      <w:r w:rsidRPr="0051067D">
        <w:rPr>
          <w:rFonts w:ascii="Helvetica" w:eastAsia="Times New Roman" w:hAnsi="Helvetica" w:cs="Helvetica"/>
          <w:color w:val="333333"/>
          <w:sz w:val="18"/>
          <w:szCs w:val="18"/>
          <w:lang w:val="en"/>
        </w:rPr>
        <w:t>Tamiami</w:t>
      </w:r>
      <w:proofErr w:type="spellEnd"/>
      <w:r w:rsidRPr="0051067D">
        <w:rPr>
          <w:rFonts w:ascii="Helvetica" w:eastAsia="Times New Roman" w:hAnsi="Helvetica" w:cs="Helvetica"/>
          <w:color w:val="333333"/>
          <w:sz w:val="18"/>
          <w:szCs w:val="18"/>
          <w:lang w:val="en"/>
        </w:rPr>
        <w:t xml:space="preserve"> Trail, 360 A ZEB, Miami, FL, US, 33199, </w:t>
      </w:r>
      <w:hyperlink r:id="rId11" w:tooltip="roccot@fiu.edu" w:history="1">
        <w:r w:rsidRPr="0051067D">
          <w:rPr>
            <w:rFonts w:ascii="Helvetica" w:eastAsia="Times New Roman" w:hAnsi="Helvetica" w:cs="Helvetica"/>
            <w:color w:val="005BC6"/>
            <w:sz w:val="18"/>
            <w:szCs w:val="18"/>
            <w:lang w:val="en"/>
          </w:rPr>
          <w:t>roccot@fiu.edu</w:t>
        </w:r>
      </w:hyperlink>
      <w:r w:rsidRPr="0051067D">
        <w:rPr>
          <w:rFonts w:ascii="Helvetica" w:eastAsia="Times New Roman" w:hAnsi="Helvetica" w:cs="Helvetica"/>
          <w:color w:val="333333"/>
          <w:sz w:val="18"/>
          <w:szCs w:val="18"/>
          <w:lang w:val="en"/>
        </w:rPr>
        <w:t> </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Source: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Human Resource Development Review, Vol 8(1), Mar, 2009. pp. 120-130.</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Page Count:</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11</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Publisher:</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proofErr w:type="gramStart"/>
      <w:r w:rsidRPr="0051067D">
        <w:rPr>
          <w:rFonts w:ascii="Helvetica" w:eastAsia="Times New Roman" w:hAnsi="Helvetica" w:cs="Helvetica"/>
          <w:color w:val="333333"/>
          <w:sz w:val="18"/>
          <w:szCs w:val="18"/>
          <w:lang w:val="en"/>
        </w:rPr>
        <w:t>US :</w:t>
      </w:r>
      <w:proofErr w:type="gramEnd"/>
      <w:r w:rsidRPr="0051067D">
        <w:rPr>
          <w:rFonts w:ascii="Helvetica" w:eastAsia="Times New Roman" w:hAnsi="Helvetica" w:cs="Helvetica"/>
          <w:color w:val="333333"/>
          <w:sz w:val="18"/>
          <w:szCs w:val="18"/>
          <w:lang w:val="en"/>
        </w:rPr>
        <w:t xml:space="preserve"> Sage Publications</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ISSN:</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1534-4843 (Print</w:t>
      </w:r>
      <w:proofErr w:type="gramStart"/>
      <w:r w:rsidRPr="0051067D">
        <w:rPr>
          <w:rFonts w:ascii="Helvetica" w:eastAsia="Times New Roman" w:hAnsi="Helvetica" w:cs="Helvetica"/>
          <w:color w:val="333333"/>
          <w:sz w:val="18"/>
          <w:szCs w:val="18"/>
          <w:lang w:val="en"/>
        </w:rPr>
        <w:t>)</w:t>
      </w:r>
      <w:proofErr w:type="gramEnd"/>
      <w:r w:rsidRPr="0051067D">
        <w:rPr>
          <w:rFonts w:ascii="Helvetica" w:eastAsia="Times New Roman" w:hAnsi="Helvetica" w:cs="Helvetica"/>
          <w:color w:val="333333"/>
          <w:sz w:val="18"/>
          <w:szCs w:val="18"/>
          <w:lang w:val="en"/>
        </w:rPr>
        <w:br/>
        <w:t>1552-6712 (Electronic)</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Language: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English</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Keywords: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proofErr w:type="gramStart"/>
      <w:r w:rsidRPr="0051067D">
        <w:rPr>
          <w:rFonts w:ascii="Helvetica" w:eastAsia="Times New Roman" w:hAnsi="Helvetica" w:cs="Helvetica"/>
          <w:color w:val="333333"/>
          <w:sz w:val="18"/>
          <w:szCs w:val="18"/>
          <w:lang w:val="en"/>
        </w:rPr>
        <w:t>literature</w:t>
      </w:r>
      <w:proofErr w:type="gramEnd"/>
      <w:r w:rsidRPr="0051067D">
        <w:rPr>
          <w:rFonts w:ascii="Helvetica" w:eastAsia="Times New Roman" w:hAnsi="Helvetica" w:cs="Helvetica"/>
          <w:color w:val="333333"/>
          <w:sz w:val="18"/>
          <w:szCs w:val="18"/>
          <w:lang w:val="en"/>
        </w:rPr>
        <w:t xml:space="preserve"> reviews, conceptual frameworks, theoretical frameworks, conceptualization</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Abstract:</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This essay starts with a discussion of the literature review, theoretical framework, and conceptual framework as components of a manuscript. This discussion includes similarities and distinctions among these components and their relation to other sections of a manuscript such as the problem statement, discussion, and implications. The essay concludes with an overview of the literature review, theoretical framework, and conceptual framework as separate types of manuscripts. Understanding similarities and differences among the literature review, theoretical framework, and conceptual framework can help novice and experienced researchers in organizing, conceptualizing, and conducting their research, whether qualitative, quantitative, or mixed-methods. (</w:t>
      </w:r>
      <w:proofErr w:type="spellStart"/>
      <w:r w:rsidRPr="0051067D">
        <w:rPr>
          <w:rFonts w:ascii="Helvetica" w:eastAsia="Times New Roman" w:hAnsi="Helvetica" w:cs="Helvetica"/>
          <w:color w:val="333333"/>
          <w:sz w:val="18"/>
          <w:szCs w:val="18"/>
          <w:lang w:val="en"/>
        </w:rPr>
        <w:t>PsycINFO</w:t>
      </w:r>
      <w:proofErr w:type="spellEnd"/>
      <w:r w:rsidRPr="0051067D">
        <w:rPr>
          <w:rFonts w:ascii="Helvetica" w:eastAsia="Times New Roman" w:hAnsi="Helvetica" w:cs="Helvetica"/>
          <w:color w:val="333333"/>
          <w:sz w:val="18"/>
          <w:szCs w:val="18"/>
          <w:lang w:val="en"/>
        </w:rPr>
        <w:t xml:space="preserve"> Database Record (c) 2016 APA, all rights reserved)</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Document Type: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Journal Article</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Subjects:</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*Concept Formation; *Literature Review; *Theoretical Interpretation; Problem Solving</w:t>
      </w:r>
    </w:p>
    <w:p w:rsidR="0051067D" w:rsidRPr="0051067D" w:rsidRDefault="0051067D" w:rsidP="0051067D">
      <w:pPr>
        <w:spacing w:after="0" w:line="240" w:lineRule="auto"/>
        <w:rPr>
          <w:rFonts w:ascii="Helvetica" w:eastAsia="Times New Roman" w:hAnsi="Helvetica" w:cs="Helvetica"/>
          <w:color w:val="333333"/>
          <w:sz w:val="18"/>
          <w:szCs w:val="18"/>
          <w:lang w:val="en"/>
        </w:rPr>
      </w:pPr>
      <w:proofErr w:type="spellStart"/>
      <w:r w:rsidRPr="0051067D">
        <w:rPr>
          <w:rFonts w:ascii="Helvetica" w:eastAsia="Times New Roman" w:hAnsi="Helvetica" w:cs="Helvetica"/>
          <w:color w:val="333333"/>
          <w:sz w:val="18"/>
          <w:szCs w:val="18"/>
          <w:lang w:val="en"/>
        </w:rPr>
        <w:t>PsycINFO</w:t>
      </w:r>
      <w:proofErr w:type="spellEnd"/>
      <w:r w:rsidRPr="0051067D">
        <w:rPr>
          <w:rFonts w:ascii="Helvetica" w:eastAsia="Times New Roman" w:hAnsi="Helvetica" w:cs="Helvetica"/>
          <w:color w:val="333333"/>
          <w:sz w:val="18"/>
          <w:szCs w:val="18"/>
          <w:lang w:val="en"/>
        </w:rPr>
        <w:t xml:space="preserve"> Classification:</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Industrial &amp; Organizational Psychology (3600)</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Population:</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Human</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Format Covered:</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Electronic</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Publication Type: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Journal; Peer Reviewed Journal</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Release Date: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20090831</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Correction Date: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20121008</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Digital Object Identifier:</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hyperlink r:id="rId12" w:tgtFrame="_blank" w:tooltip="http://dx.doi.org.proxy1.ncu.edu/10.1177/1534484309332617" w:history="1">
        <w:r w:rsidRPr="0051067D">
          <w:rPr>
            <w:rFonts w:ascii="Helvetica" w:eastAsia="Times New Roman" w:hAnsi="Helvetica" w:cs="Helvetica"/>
            <w:color w:val="005BC6"/>
            <w:sz w:val="18"/>
            <w:szCs w:val="18"/>
            <w:lang w:val="en"/>
          </w:rPr>
          <w:t>http://dx.doi.org.proxy1.ncu.edu/10.1177/1534484309332617</w:t>
        </w:r>
      </w:hyperlink>
      <w:r w:rsidRPr="0051067D">
        <w:rPr>
          <w:rFonts w:ascii="Helvetica" w:eastAsia="Times New Roman" w:hAnsi="Helvetica" w:cs="Helvetica"/>
          <w:color w:val="333333"/>
          <w:sz w:val="18"/>
          <w:szCs w:val="18"/>
          <w:lang w:val="en"/>
        </w:rPr>
        <w:t> </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Accession Number:</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b/>
          <w:bCs/>
          <w:color w:val="333333"/>
          <w:sz w:val="18"/>
          <w:szCs w:val="18"/>
          <w:lang w:val="en"/>
        </w:rPr>
        <w:t>2009-06113-006</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Number of Citations in Source:</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24</w:t>
      </w:r>
    </w:p>
    <w:p w:rsidR="0051067D" w:rsidRPr="0051067D" w:rsidRDefault="0051067D" w:rsidP="0051067D">
      <w:pPr>
        <w:spacing w:after="0" w:line="240" w:lineRule="auto"/>
        <w:rPr>
          <w:rFonts w:ascii="Helvetica" w:eastAsia="Times New Roman" w:hAnsi="Helvetica" w:cs="Helvetica"/>
          <w:color w:val="333333"/>
          <w:sz w:val="18"/>
          <w:szCs w:val="18"/>
          <w:lang w:val="en"/>
        </w:rPr>
      </w:pPr>
      <w:r w:rsidRPr="0051067D">
        <w:rPr>
          <w:rFonts w:ascii="Helvetica" w:eastAsia="Times New Roman" w:hAnsi="Helvetica" w:cs="Helvetica"/>
          <w:color w:val="333333"/>
          <w:sz w:val="18"/>
          <w:szCs w:val="18"/>
          <w:lang w:val="en"/>
        </w:rPr>
        <w:t xml:space="preserve">Database: </w:t>
      </w:r>
    </w:p>
    <w:p w:rsidR="0051067D" w:rsidRPr="0051067D" w:rsidRDefault="0051067D" w:rsidP="0051067D">
      <w:pPr>
        <w:spacing w:after="0" w:line="240" w:lineRule="auto"/>
        <w:ind w:left="1095"/>
        <w:rPr>
          <w:rFonts w:ascii="Helvetica" w:eastAsia="Times New Roman" w:hAnsi="Helvetica" w:cs="Helvetica"/>
          <w:color w:val="333333"/>
          <w:sz w:val="18"/>
          <w:szCs w:val="18"/>
          <w:lang w:val="en"/>
        </w:rPr>
      </w:pPr>
      <w:proofErr w:type="spellStart"/>
      <w:r w:rsidRPr="0051067D">
        <w:rPr>
          <w:rFonts w:ascii="Helvetica" w:eastAsia="Times New Roman" w:hAnsi="Helvetica" w:cs="Helvetica"/>
          <w:color w:val="333333"/>
          <w:sz w:val="18"/>
          <w:szCs w:val="18"/>
          <w:lang w:val="en"/>
        </w:rPr>
        <w:t>PsycINFO</w:t>
      </w:r>
      <w:proofErr w:type="spellEnd"/>
    </w:p>
    <w:p w:rsidR="0051067D" w:rsidRPr="0051067D" w:rsidRDefault="0051067D" w:rsidP="0051067D"/>
    <w:p w:rsidR="009C1261" w:rsidRDefault="009C1261">
      <w:pPr>
        <w:rPr>
          <w:rFonts w:ascii="Open Sans" w:hAnsi="Open Sans" w:cs="Helvetica"/>
          <w:color w:val="4F4F4F"/>
          <w:sz w:val="21"/>
          <w:szCs w:val="21"/>
          <w:lang w:val="en"/>
        </w:rPr>
      </w:pPr>
    </w:p>
    <w:p w:rsidR="0051067D" w:rsidRDefault="00DA3E8D">
      <w:pPr>
        <w:rPr>
          <w:rFonts w:ascii="Open Sans" w:hAnsi="Open Sans" w:cs="Helvetica"/>
          <w:color w:val="4F4F4F"/>
          <w:sz w:val="21"/>
          <w:szCs w:val="21"/>
          <w:lang w:val="en"/>
        </w:rPr>
      </w:pPr>
      <w:r w:rsidRPr="00DA3E8D">
        <w:rPr>
          <w:rFonts w:ascii="Open Sans" w:hAnsi="Open Sans" w:cs="Helvetica"/>
          <w:color w:val="4F4F4F"/>
          <w:sz w:val="21"/>
          <w:szCs w:val="21"/>
          <w:lang w:val="en"/>
        </w:rPr>
        <w:lastRenderedPageBreak/>
        <w:t>https://ncuone.ncu.edu/d2l/le/content/17832/viewContent/268589/View</w:t>
      </w:r>
      <w:bookmarkStart w:id="2" w:name="_GoBack"/>
      <w:bookmarkEnd w:id="2"/>
    </w:p>
    <w:p w:rsidR="0051067D" w:rsidRDefault="0051067D"/>
    <w:sectPr w:rsidR="00510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41202"/>
    <w:multiLevelType w:val="multilevel"/>
    <w:tmpl w:val="09C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636FDD"/>
    <w:multiLevelType w:val="multilevel"/>
    <w:tmpl w:val="62B2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67D"/>
    <w:rsid w:val="0051067D"/>
    <w:rsid w:val="009C1261"/>
    <w:rsid w:val="00DA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3D748-C50F-4A51-8EAD-B886A2C09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106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106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67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1067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36322">
      <w:bodyDiv w:val="1"/>
      <w:marLeft w:val="0"/>
      <w:marRight w:val="0"/>
      <w:marTop w:val="0"/>
      <w:marBottom w:val="0"/>
      <w:divBdr>
        <w:top w:val="none" w:sz="0" w:space="0" w:color="auto"/>
        <w:left w:val="none" w:sz="0" w:space="0" w:color="auto"/>
        <w:bottom w:val="none" w:sz="0" w:space="0" w:color="auto"/>
        <w:right w:val="none" w:sz="0" w:space="0" w:color="auto"/>
      </w:divBdr>
      <w:divsChild>
        <w:div w:id="1718384488">
          <w:marLeft w:val="0"/>
          <w:marRight w:val="0"/>
          <w:marTop w:val="0"/>
          <w:marBottom w:val="0"/>
          <w:divBdr>
            <w:top w:val="none" w:sz="0" w:space="0" w:color="auto"/>
            <w:left w:val="none" w:sz="0" w:space="0" w:color="auto"/>
            <w:bottom w:val="none" w:sz="0" w:space="0" w:color="auto"/>
            <w:right w:val="none" w:sz="0" w:space="0" w:color="auto"/>
          </w:divBdr>
          <w:divsChild>
            <w:div w:id="271330199">
              <w:marLeft w:val="0"/>
              <w:marRight w:val="0"/>
              <w:marTop w:val="0"/>
              <w:marBottom w:val="0"/>
              <w:divBdr>
                <w:top w:val="none" w:sz="0" w:space="0" w:color="auto"/>
                <w:left w:val="none" w:sz="0" w:space="0" w:color="auto"/>
                <w:bottom w:val="none" w:sz="0" w:space="0" w:color="auto"/>
                <w:right w:val="none" w:sz="0" w:space="0" w:color="auto"/>
              </w:divBdr>
              <w:divsChild>
                <w:div w:id="512376363">
                  <w:marLeft w:val="0"/>
                  <w:marRight w:val="0"/>
                  <w:marTop w:val="0"/>
                  <w:marBottom w:val="0"/>
                  <w:divBdr>
                    <w:top w:val="none" w:sz="0" w:space="0" w:color="auto"/>
                    <w:left w:val="none" w:sz="0" w:space="0" w:color="auto"/>
                    <w:bottom w:val="none" w:sz="0" w:space="0" w:color="auto"/>
                    <w:right w:val="none" w:sz="0" w:space="0" w:color="auto"/>
                  </w:divBdr>
                  <w:divsChild>
                    <w:div w:id="158816940">
                      <w:marLeft w:val="375"/>
                      <w:marRight w:val="375"/>
                      <w:marTop w:val="0"/>
                      <w:marBottom w:val="0"/>
                      <w:divBdr>
                        <w:top w:val="none" w:sz="0" w:space="0" w:color="auto"/>
                        <w:left w:val="none" w:sz="0" w:space="0" w:color="auto"/>
                        <w:bottom w:val="none" w:sz="0" w:space="0" w:color="auto"/>
                        <w:right w:val="none" w:sz="0" w:space="0" w:color="auto"/>
                      </w:divBdr>
                      <w:divsChild>
                        <w:div w:id="1077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141875">
      <w:bodyDiv w:val="1"/>
      <w:marLeft w:val="0"/>
      <w:marRight w:val="0"/>
      <w:marTop w:val="0"/>
      <w:marBottom w:val="0"/>
      <w:divBdr>
        <w:top w:val="none" w:sz="0" w:space="0" w:color="auto"/>
        <w:left w:val="none" w:sz="0" w:space="0" w:color="auto"/>
        <w:bottom w:val="none" w:sz="0" w:space="0" w:color="auto"/>
        <w:right w:val="none" w:sz="0" w:space="0" w:color="auto"/>
      </w:divBdr>
      <w:divsChild>
        <w:div w:id="344599242">
          <w:marLeft w:val="0"/>
          <w:marRight w:val="0"/>
          <w:marTop w:val="0"/>
          <w:marBottom w:val="0"/>
          <w:divBdr>
            <w:top w:val="none" w:sz="0" w:space="0" w:color="auto"/>
            <w:left w:val="none" w:sz="0" w:space="0" w:color="auto"/>
            <w:bottom w:val="none" w:sz="0" w:space="0" w:color="auto"/>
            <w:right w:val="none" w:sz="0" w:space="0" w:color="auto"/>
          </w:divBdr>
          <w:divsChild>
            <w:div w:id="915820677">
              <w:marLeft w:val="0"/>
              <w:marRight w:val="0"/>
              <w:marTop w:val="0"/>
              <w:marBottom w:val="0"/>
              <w:divBdr>
                <w:top w:val="none" w:sz="0" w:space="0" w:color="auto"/>
                <w:left w:val="none" w:sz="0" w:space="0" w:color="auto"/>
                <w:bottom w:val="none" w:sz="0" w:space="0" w:color="auto"/>
                <w:right w:val="none" w:sz="0" w:space="0" w:color="auto"/>
              </w:divBdr>
              <w:divsChild>
                <w:div w:id="1556238226">
                  <w:marLeft w:val="0"/>
                  <w:marRight w:val="0"/>
                  <w:marTop w:val="0"/>
                  <w:marBottom w:val="0"/>
                  <w:divBdr>
                    <w:top w:val="none" w:sz="0" w:space="0" w:color="auto"/>
                    <w:left w:val="none" w:sz="0" w:space="0" w:color="auto"/>
                    <w:bottom w:val="none" w:sz="0" w:space="0" w:color="auto"/>
                    <w:right w:val="none" w:sz="0" w:space="0" w:color="auto"/>
                  </w:divBdr>
                  <w:divsChild>
                    <w:div w:id="573391015">
                      <w:marLeft w:val="0"/>
                      <w:marRight w:val="0"/>
                      <w:marTop w:val="0"/>
                      <w:marBottom w:val="0"/>
                      <w:divBdr>
                        <w:top w:val="none" w:sz="0" w:space="0" w:color="auto"/>
                        <w:left w:val="none" w:sz="0" w:space="0" w:color="auto"/>
                        <w:bottom w:val="none" w:sz="0" w:space="0" w:color="auto"/>
                        <w:right w:val="none" w:sz="0" w:space="0" w:color="auto"/>
                      </w:divBdr>
                      <w:divsChild>
                        <w:div w:id="1301422156">
                          <w:marLeft w:val="0"/>
                          <w:marRight w:val="0"/>
                          <w:marTop w:val="0"/>
                          <w:marBottom w:val="0"/>
                          <w:divBdr>
                            <w:top w:val="none" w:sz="0" w:space="0" w:color="auto"/>
                            <w:left w:val="none" w:sz="0" w:space="0" w:color="auto"/>
                            <w:bottom w:val="none" w:sz="0" w:space="0" w:color="auto"/>
                            <w:right w:val="none" w:sz="0" w:space="0" w:color="auto"/>
                          </w:divBdr>
                          <w:divsChild>
                            <w:div w:id="1635870836">
                              <w:marLeft w:val="0"/>
                              <w:marRight w:val="0"/>
                              <w:marTop w:val="0"/>
                              <w:marBottom w:val="0"/>
                              <w:divBdr>
                                <w:top w:val="none" w:sz="0" w:space="0" w:color="auto"/>
                                <w:left w:val="none" w:sz="0" w:space="0" w:color="auto"/>
                                <w:bottom w:val="none" w:sz="0" w:space="0" w:color="auto"/>
                                <w:right w:val="none" w:sz="0" w:space="0" w:color="auto"/>
                              </w:divBdr>
                            </w:div>
                            <w:div w:id="347489700">
                              <w:marLeft w:val="0"/>
                              <w:marRight w:val="0"/>
                              <w:marTop w:val="0"/>
                              <w:marBottom w:val="0"/>
                              <w:divBdr>
                                <w:top w:val="none" w:sz="0" w:space="0" w:color="auto"/>
                                <w:left w:val="none" w:sz="0" w:space="0" w:color="auto"/>
                                <w:bottom w:val="none" w:sz="0" w:space="0" w:color="auto"/>
                                <w:right w:val="none" w:sz="0" w:space="0" w:color="auto"/>
                              </w:divBdr>
                              <w:divsChild>
                                <w:div w:id="1194852813">
                                  <w:marLeft w:val="0"/>
                                  <w:marRight w:val="0"/>
                                  <w:marTop w:val="0"/>
                                  <w:marBottom w:val="0"/>
                                  <w:divBdr>
                                    <w:top w:val="none" w:sz="0" w:space="0" w:color="auto"/>
                                    <w:left w:val="none" w:sz="0" w:space="0" w:color="auto"/>
                                    <w:bottom w:val="none" w:sz="0" w:space="0" w:color="auto"/>
                                    <w:right w:val="none" w:sz="0" w:space="0" w:color="auto"/>
                                  </w:divBdr>
                                  <w:divsChild>
                                    <w:div w:id="154135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715686">
      <w:bodyDiv w:val="1"/>
      <w:marLeft w:val="0"/>
      <w:marRight w:val="0"/>
      <w:marTop w:val="0"/>
      <w:marBottom w:val="0"/>
      <w:divBdr>
        <w:top w:val="none" w:sz="0" w:space="0" w:color="auto"/>
        <w:left w:val="none" w:sz="0" w:space="0" w:color="auto"/>
        <w:bottom w:val="none" w:sz="0" w:space="0" w:color="auto"/>
        <w:right w:val="none" w:sz="0" w:space="0" w:color="auto"/>
      </w:divBdr>
      <w:divsChild>
        <w:div w:id="553273945">
          <w:marLeft w:val="0"/>
          <w:marRight w:val="0"/>
          <w:marTop w:val="0"/>
          <w:marBottom w:val="0"/>
          <w:divBdr>
            <w:top w:val="none" w:sz="0" w:space="0" w:color="auto"/>
            <w:left w:val="none" w:sz="0" w:space="0" w:color="auto"/>
            <w:bottom w:val="none" w:sz="0" w:space="0" w:color="auto"/>
            <w:right w:val="none" w:sz="0" w:space="0" w:color="auto"/>
          </w:divBdr>
          <w:divsChild>
            <w:div w:id="1755397058">
              <w:marLeft w:val="0"/>
              <w:marRight w:val="0"/>
              <w:marTop w:val="0"/>
              <w:marBottom w:val="0"/>
              <w:divBdr>
                <w:top w:val="none" w:sz="0" w:space="0" w:color="auto"/>
                <w:left w:val="none" w:sz="0" w:space="0" w:color="auto"/>
                <w:bottom w:val="none" w:sz="0" w:space="0" w:color="auto"/>
                <w:right w:val="none" w:sz="0" w:space="0" w:color="auto"/>
              </w:divBdr>
              <w:divsChild>
                <w:div w:id="1687051687">
                  <w:marLeft w:val="0"/>
                  <w:marRight w:val="0"/>
                  <w:marTop w:val="0"/>
                  <w:marBottom w:val="0"/>
                  <w:divBdr>
                    <w:top w:val="none" w:sz="0" w:space="0" w:color="auto"/>
                    <w:left w:val="none" w:sz="0" w:space="0" w:color="auto"/>
                    <w:bottom w:val="none" w:sz="0" w:space="0" w:color="auto"/>
                    <w:right w:val="none" w:sz="0" w:space="0" w:color="auto"/>
                  </w:divBdr>
                  <w:divsChild>
                    <w:div w:id="1715736006">
                      <w:marLeft w:val="0"/>
                      <w:marRight w:val="0"/>
                      <w:marTop w:val="0"/>
                      <w:marBottom w:val="0"/>
                      <w:divBdr>
                        <w:top w:val="none" w:sz="0" w:space="0" w:color="auto"/>
                        <w:left w:val="none" w:sz="0" w:space="0" w:color="auto"/>
                        <w:bottom w:val="none" w:sz="0" w:space="0" w:color="auto"/>
                        <w:right w:val="none" w:sz="0" w:space="0" w:color="auto"/>
                      </w:divBdr>
                      <w:divsChild>
                        <w:div w:id="479465669">
                          <w:marLeft w:val="0"/>
                          <w:marRight w:val="0"/>
                          <w:marTop w:val="0"/>
                          <w:marBottom w:val="0"/>
                          <w:divBdr>
                            <w:top w:val="none" w:sz="0" w:space="0" w:color="auto"/>
                            <w:left w:val="none" w:sz="0" w:space="0" w:color="auto"/>
                            <w:bottom w:val="none" w:sz="0" w:space="0" w:color="auto"/>
                            <w:right w:val="none" w:sz="0" w:space="0" w:color="auto"/>
                          </w:divBdr>
                          <w:divsChild>
                            <w:div w:id="1532958582">
                              <w:marLeft w:val="0"/>
                              <w:marRight w:val="0"/>
                              <w:marTop w:val="0"/>
                              <w:marBottom w:val="0"/>
                              <w:divBdr>
                                <w:top w:val="none" w:sz="0" w:space="0" w:color="auto"/>
                                <w:left w:val="none" w:sz="0" w:space="0" w:color="auto"/>
                                <w:bottom w:val="none" w:sz="0" w:space="0" w:color="auto"/>
                                <w:right w:val="none" w:sz="0" w:space="0" w:color="auto"/>
                              </w:divBdr>
                              <w:divsChild>
                                <w:div w:id="1095980134">
                                  <w:marLeft w:val="0"/>
                                  <w:marRight w:val="0"/>
                                  <w:marTop w:val="0"/>
                                  <w:marBottom w:val="0"/>
                                  <w:divBdr>
                                    <w:top w:val="none" w:sz="0" w:space="0" w:color="auto"/>
                                    <w:left w:val="none" w:sz="0" w:space="0" w:color="auto"/>
                                    <w:bottom w:val="none" w:sz="0" w:space="0" w:color="auto"/>
                                    <w:right w:val="none" w:sz="0" w:space="0" w:color="auto"/>
                                  </w:divBdr>
                                  <w:divsChild>
                                    <w:div w:id="420301104">
                                      <w:marLeft w:val="0"/>
                                      <w:marRight w:val="0"/>
                                      <w:marTop w:val="0"/>
                                      <w:marBottom w:val="150"/>
                                      <w:divBdr>
                                        <w:top w:val="none" w:sz="0" w:space="0" w:color="auto"/>
                                        <w:left w:val="none" w:sz="0" w:space="0" w:color="auto"/>
                                        <w:bottom w:val="none" w:sz="0" w:space="0" w:color="auto"/>
                                        <w:right w:val="none" w:sz="0" w:space="0" w:color="auto"/>
                                      </w:divBdr>
                                      <w:divsChild>
                                        <w:div w:id="1478716978">
                                          <w:marLeft w:val="0"/>
                                          <w:marRight w:val="0"/>
                                          <w:marTop w:val="0"/>
                                          <w:marBottom w:val="0"/>
                                          <w:divBdr>
                                            <w:top w:val="none" w:sz="0" w:space="0" w:color="auto"/>
                                            <w:left w:val="none" w:sz="0" w:space="0" w:color="auto"/>
                                            <w:bottom w:val="none" w:sz="0" w:space="0" w:color="auto"/>
                                            <w:right w:val="none" w:sz="0" w:space="0" w:color="auto"/>
                                          </w:divBdr>
                                          <w:divsChild>
                                            <w:div w:id="65326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2067561">
      <w:bodyDiv w:val="1"/>
      <w:marLeft w:val="0"/>
      <w:marRight w:val="0"/>
      <w:marTop w:val="0"/>
      <w:marBottom w:val="0"/>
      <w:divBdr>
        <w:top w:val="none" w:sz="0" w:space="0" w:color="auto"/>
        <w:left w:val="none" w:sz="0" w:space="0" w:color="auto"/>
        <w:bottom w:val="none" w:sz="0" w:space="0" w:color="auto"/>
        <w:right w:val="none" w:sz="0" w:space="0" w:color="auto"/>
      </w:divBdr>
      <w:divsChild>
        <w:div w:id="811214186">
          <w:marLeft w:val="0"/>
          <w:marRight w:val="0"/>
          <w:marTop w:val="0"/>
          <w:marBottom w:val="0"/>
          <w:divBdr>
            <w:top w:val="none" w:sz="0" w:space="0" w:color="auto"/>
            <w:left w:val="none" w:sz="0" w:space="0" w:color="auto"/>
            <w:bottom w:val="none" w:sz="0" w:space="0" w:color="auto"/>
            <w:right w:val="none" w:sz="0" w:space="0" w:color="auto"/>
          </w:divBdr>
          <w:divsChild>
            <w:div w:id="645280369">
              <w:marLeft w:val="0"/>
              <w:marRight w:val="0"/>
              <w:marTop w:val="0"/>
              <w:marBottom w:val="0"/>
              <w:divBdr>
                <w:top w:val="none" w:sz="0" w:space="0" w:color="auto"/>
                <w:left w:val="none" w:sz="0" w:space="0" w:color="auto"/>
                <w:bottom w:val="none" w:sz="0" w:space="0" w:color="auto"/>
                <w:right w:val="none" w:sz="0" w:space="0" w:color="auto"/>
              </w:divBdr>
              <w:divsChild>
                <w:div w:id="2123726638">
                  <w:marLeft w:val="0"/>
                  <w:marRight w:val="0"/>
                  <w:marTop w:val="0"/>
                  <w:marBottom w:val="0"/>
                  <w:divBdr>
                    <w:top w:val="none" w:sz="0" w:space="0" w:color="auto"/>
                    <w:left w:val="none" w:sz="0" w:space="0" w:color="auto"/>
                    <w:bottom w:val="none" w:sz="0" w:space="0" w:color="auto"/>
                    <w:right w:val="none" w:sz="0" w:space="0" w:color="auto"/>
                  </w:divBdr>
                  <w:divsChild>
                    <w:div w:id="1683244964">
                      <w:marLeft w:val="375"/>
                      <w:marRight w:val="375"/>
                      <w:marTop w:val="0"/>
                      <w:marBottom w:val="0"/>
                      <w:divBdr>
                        <w:top w:val="none" w:sz="0" w:space="0" w:color="auto"/>
                        <w:left w:val="none" w:sz="0" w:space="0" w:color="auto"/>
                        <w:bottom w:val="none" w:sz="0" w:space="0" w:color="auto"/>
                        <w:right w:val="none" w:sz="0" w:space="0" w:color="auto"/>
                      </w:divBdr>
                      <w:divsChild>
                        <w:div w:id="1277561082">
                          <w:marLeft w:val="0"/>
                          <w:marRight w:val="0"/>
                          <w:marTop w:val="0"/>
                          <w:marBottom w:val="0"/>
                          <w:divBdr>
                            <w:top w:val="none" w:sz="0" w:space="0" w:color="auto"/>
                            <w:left w:val="none" w:sz="0" w:space="0" w:color="auto"/>
                            <w:bottom w:val="none" w:sz="0" w:space="0" w:color="auto"/>
                            <w:right w:val="none" w:sz="0" w:space="0" w:color="auto"/>
                          </w:divBdr>
                          <w:divsChild>
                            <w:div w:id="1039890925">
                              <w:marLeft w:val="0"/>
                              <w:marRight w:val="0"/>
                              <w:marTop w:val="0"/>
                              <w:marBottom w:val="0"/>
                              <w:divBdr>
                                <w:top w:val="none" w:sz="0" w:space="0" w:color="auto"/>
                                <w:left w:val="none" w:sz="0" w:space="0" w:color="auto"/>
                                <w:bottom w:val="none" w:sz="0" w:space="0" w:color="auto"/>
                                <w:right w:val="none" w:sz="0" w:space="0" w:color="auto"/>
                              </w:divBdr>
                              <w:divsChild>
                                <w:div w:id="494492917">
                                  <w:marLeft w:val="120"/>
                                  <w:marRight w:val="0"/>
                                  <w:marTop w:val="0"/>
                                  <w:marBottom w:val="120"/>
                                  <w:divBdr>
                                    <w:top w:val="single" w:sz="6" w:space="3" w:color="CCCCCC"/>
                                    <w:left w:val="single" w:sz="6" w:space="3" w:color="CCCCCC"/>
                                    <w:bottom w:val="single" w:sz="6" w:space="3" w:color="CCCCCC"/>
                                    <w:right w:val="single" w:sz="6" w:space="3" w:color="CCCCCC"/>
                                  </w:divBdr>
                                  <w:divsChild>
                                    <w:div w:id="143990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2912757">
      <w:bodyDiv w:val="1"/>
      <w:marLeft w:val="0"/>
      <w:marRight w:val="0"/>
      <w:marTop w:val="0"/>
      <w:marBottom w:val="0"/>
      <w:divBdr>
        <w:top w:val="none" w:sz="0" w:space="0" w:color="auto"/>
        <w:left w:val="none" w:sz="0" w:space="0" w:color="auto"/>
        <w:bottom w:val="none" w:sz="0" w:space="0" w:color="auto"/>
        <w:right w:val="none" w:sz="0" w:space="0" w:color="auto"/>
      </w:divBdr>
      <w:divsChild>
        <w:div w:id="1185903780">
          <w:marLeft w:val="0"/>
          <w:marRight w:val="0"/>
          <w:marTop w:val="0"/>
          <w:marBottom w:val="0"/>
          <w:divBdr>
            <w:top w:val="none" w:sz="0" w:space="0" w:color="auto"/>
            <w:left w:val="none" w:sz="0" w:space="0" w:color="auto"/>
            <w:bottom w:val="none" w:sz="0" w:space="0" w:color="auto"/>
            <w:right w:val="none" w:sz="0" w:space="0" w:color="auto"/>
          </w:divBdr>
          <w:divsChild>
            <w:div w:id="241641610">
              <w:marLeft w:val="0"/>
              <w:marRight w:val="0"/>
              <w:marTop w:val="0"/>
              <w:marBottom w:val="0"/>
              <w:divBdr>
                <w:top w:val="none" w:sz="0" w:space="0" w:color="auto"/>
                <w:left w:val="none" w:sz="0" w:space="0" w:color="auto"/>
                <w:bottom w:val="none" w:sz="0" w:space="0" w:color="auto"/>
                <w:right w:val="none" w:sz="0" w:space="0" w:color="auto"/>
              </w:divBdr>
              <w:divsChild>
                <w:div w:id="1579555335">
                  <w:marLeft w:val="0"/>
                  <w:marRight w:val="0"/>
                  <w:marTop w:val="0"/>
                  <w:marBottom w:val="0"/>
                  <w:divBdr>
                    <w:top w:val="none" w:sz="0" w:space="0" w:color="auto"/>
                    <w:left w:val="none" w:sz="0" w:space="0" w:color="auto"/>
                    <w:bottom w:val="none" w:sz="0" w:space="0" w:color="auto"/>
                    <w:right w:val="none" w:sz="0" w:space="0" w:color="auto"/>
                  </w:divBdr>
                  <w:divsChild>
                    <w:div w:id="1914125412">
                      <w:marLeft w:val="0"/>
                      <w:marRight w:val="0"/>
                      <w:marTop w:val="0"/>
                      <w:marBottom w:val="0"/>
                      <w:divBdr>
                        <w:top w:val="none" w:sz="0" w:space="0" w:color="auto"/>
                        <w:left w:val="none" w:sz="0" w:space="0" w:color="auto"/>
                        <w:bottom w:val="none" w:sz="0" w:space="0" w:color="auto"/>
                        <w:right w:val="none" w:sz="0" w:space="0" w:color="auto"/>
                      </w:divBdr>
                      <w:divsChild>
                        <w:div w:id="1543786778">
                          <w:marLeft w:val="0"/>
                          <w:marRight w:val="0"/>
                          <w:marTop w:val="0"/>
                          <w:marBottom w:val="0"/>
                          <w:divBdr>
                            <w:top w:val="none" w:sz="0" w:space="0" w:color="auto"/>
                            <w:left w:val="none" w:sz="0" w:space="0" w:color="auto"/>
                            <w:bottom w:val="none" w:sz="0" w:space="0" w:color="auto"/>
                            <w:right w:val="none" w:sz="0" w:space="0" w:color="auto"/>
                          </w:divBdr>
                          <w:divsChild>
                            <w:div w:id="567963168">
                              <w:marLeft w:val="0"/>
                              <w:marRight w:val="0"/>
                              <w:marTop w:val="0"/>
                              <w:marBottom w:val="0"/>
                              <w:divBdr>
                                <w:top w:val="none" w:sz="0" w:space="0" w:color="auto"/>
                                <w:left w:val="none" w:sz="0" w:space="0" w:color="auto"/>
                                <w:bottom w:val="none" w:sz="0" w:space="0" w:color="auto"/>
                                <w:right w:val="none" w:sz="0" w:space="0" w:color="auto"/>
                              </w:divBdr>
                              <w:divsChild>
                                <w:div w:id="1609391265">
                                  <w:marLeft w:val="0"/>
                                  <w:marRight w:val="0"/>
                                  <w:marTop w:val="0"/>
                                  <w:marBottom w:val="0"/>
                                  <w:divBdr>
                                    <w:top w:val="none" w:sz="0" w:space="0" w:color="auto"/>
                                    <w:left w:val="none" w:sz="0" w:space="0" w:color="auto"/>
                                    <w:bottom w:val="none" w:sz="0" w:space="0" w:color="auto"/>
                                    <w:right w:val="none" w:sz="0" w:space="0" w:color="auto"/>
                                  </w:divBdr>
                                  <w:divsChild>
                                    <w:div w:id="1807042577">
                                      <w:marLeft w:val="0"/>
                                      <w:marRight w:val="0"/>
                                      <w:marTop w:val="0"/>
                                      <w:marBottom w:val="0"/>
                                      <w:divBdr>
                                        <w:top w:val="none" w:sz="0" w:space="0" w:color="auto"/>
                                        <w:left w:val="none" w:sz="0" w:space="0" w:color="auto"/>
                                        <w:bottom w:val="none" w:sz="0" w:space="0" w:color="auto"/>
                                        <w:right w:val="none" w:sz="0" w:space="0" w:color="auto"/>
                                      </w:divBdr>
                                      <w:divsChild>
                                        <w:div w:id="2014913915">
                                          <w:marLeft w:val="0"/>
                                          <w:marRight w:val="0"/>
                                          <w:marTop w:val="0"/>
                                          <w:marBottom w:val="0"/>
                                          <w:divBdr>
                                            <w:top w:val="none" w:sz="0" w:space="0" w:color="auto"/>
                                            <w:left w:val="none" w:sz="0" w:space="0" w:color="auto"/>
                                            <w:bottom w:val="none" w:sz="0" w:space="0" w:color="auto"/>
                                            <w:right w:val="none" w:sz="0" w:space="0" w:color="auto"/>
                                          </w:divBdr>
                                          <w:divsChild>
                                            <w:div w:id="1038359921">
                                              <w:marLeft w:val="0"/>
                                              <w:marRight w:val="0"/>
                                              <w:marTop w:val="0"/>
                                              <w:marBottom w:val="0"/>
                                              <w:divBdr>
                                                <w:top w:val="none" w:sz="0" w:space="0" w:color="auto"/>
                                                <w:left w:val="none" w:sz="0" w:space="0" w:color="auto"/>
                                                <w:bottom w:val="none" w:sz="0" w:space="0" w:color="auto"/>
                                                <w:right w:val="none" w:sz="0" w:space="0" w:color="auto"/>
                                              </w:divBdr>
                                              <w:divsChild>
                                                <w:div w:id="1378899091">
                                                  <w:marLeft w:val="0"/>
                                                  <w:marRight w:val="0"/>
                                                  <w:marTop w:val="0"/>
                                                  <w:marBottom w:val="0"/>
                                                  <w:divBdr>
                                                    <w:top w:val="none" w:sz="0" w:space="0" w:color="auto"/>
                                                    <w:left w:val="none" w:sz="0" w:space="0" w:color="auto"/>
                                                    <w:bottom w:val="none" w:sz="0" w:space="0" w:color="auto"/>
                                                    <w:right w:val="none" w:sz="0" w:space="0" w:color="auto"/>
                                                  </w:divBdr>
                                                  <w:divsChild>
                                                    <w:div w:id="74326161">
                                                      <w:marLeft w:val="0"/>
                                                      <w:marRight w:val="0"/>
                                                      <w:marTop w:val="0"/>
                                                      <w:marBottom w:val="0"/>
                                                      <w:divBdr>
                                                        <w:top w:val="none" w:sz="0" w:space="0" w:color="auto"/>
                                                        <w:left w:val="none" w:sz="0" w:space="0" w:color="auto"/>
                                                        <w:bottom w:val="none" w:sz="0" w:space="0" w:color="auto"/>
                                                        <w:right w:val="none" w:sz="0" w:space="0" w:color="auto"/>
                                                      </w:divBdr>
                                                      <w:divsChild>
                                                        <w:div w:id="1476332401">
                                                          <w:marLeft w:val="0"/>
                                                          <w:marRight w:val="0"/>
                                                          <w:marTop w:val="0"/>
                                                          <w:marBottom w:val="0"/>
                                                          <w:divBdr>
                                                            <w:top w:val="none" w:sz="0" w:space="0" w:color="auto"/>
                                                            <w:left w:val="none" w:sz="0" w:space="0" w:color="auto"/>
                                                            <w:bottom w:val="none" w:sz="0" w:space="0" w:color="auto"/>
                                                            <w:right w:val="none" w:sz="0" w:space="0" w:color="auto"/>
                                                          </w:divBdr>
                                                          <w:divsChild>
                                                            <w:div w:id="576745069">
                                                              <w:marLeft w:val="0"/>
                                                              <w:marRight w:val="0"/>
                                                              <w:marTop w:val="0"/>
                                                              <w:marBottom w:val="0"/>
                                                              <w:divBdr>
                                                                <w:top w:val="none" w:sz="0" w:space="0" w:color="auto"/>
                                                                <w:left w:val="none" w:sz="0" w:space="0" w:color="auto"/>
                                                                <w:bottom w:val="none" w:sz="0" w:space="0" w:color="auto"/>
                                                                <w:right w:val="none" w:sz="0" w:space="0" w:color="auto"/>
                                                              </w:divBdr>
                                                            </w:div>
                                                            <w:div w:id="165101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71908">
                                                      <w:marLeft w:val="0"/>
                                                      <w:marRight w:val="0"/>
                                                      <w:marTop w:val="0"/>
                                                      <w:marBottom w:val="0"/>
                                                      <w:divBdr>
                                                        <w:top w:val="none" w:sz="0" w:space="0" w:color="auto"/>
                                                        <w:left w:val="none" w:sz="0" w:space="0" w:color="auto"/>
                                                        <w:bottom w:val="none" w:sz="0" w:space="0" w:color="auto"/>
                                                        <w:right w:val="none" w:sz="0" w:space="0" w:color="auto"/>
                                                      </w:divBdr>
                                                      <w:divsChild>
                                                        <w:div w:id="1782992682">
                                                          <w:marLeft w:val="0"/>
                                                          <w:marRight w:val="0"/>
                                                          <w:marTop w:val="0"/>
                                                          <w:marBottom w:val="0"/>
                                                          <w:divBdr>
                                                            <w:top w:val="none" w:sz="0" w:space="0" w:color="auto"/>
                                                            <w:left w:val="none" w:sz="0" w:space="0" w:color="auto"/>
                                                            <w:bottom w:val="none" w:sz="0" w:space="0" w:color="auto"/>
                                                            <w:right w:val="none" w:sz="0" w:space="0" w:color="auto"/>
                                                          </w:divBdr>
                                                          <w:divsChild>
                                                            <w:div w:id="201268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dx.doi.org.proxy1.ncu.edu/10.1177/15344843093326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mailto:roccot@fiu.edu" TargetMode="External"/><Relationship Id="rId5" Type="http://schemas.openxmlformats.org/officeDocument/2006/relationships/hyperlink" Target="http://dx.doi.org.proxy1.ncu.edu/10.4135/9781452226613" TargetMode="External"/><Relationship Id="rId10" Type="http://schemas.openxmlformats.org/officeDocument/2006/relationships/hyperlink" Target="mailto:roccot@fiu.edu"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2018-02-09T20:36:00Z</dcterms:created>
  <dcterms:modified xsi:type="dcterms:W3CDTF">2018-02-09T20:47:00Z</dcterms:modified>
</cp:coreProperties>
</file>